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A7" w:rsidRDefault="00A33692" w:rsidP="006C1AA7">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76300" cy="10960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ara cunningh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096010"/>
                    </a:xfrm>
                    <a:prstGeom prst="rect">
                      <a:avLst/>
                    </a:prstGeom>
                  </pic:spPr>
                </pic:pic>
              </a:graphicData>
            </a:graphic>
            <wp14:sizeRelH relativeFrom="page">
              <wp14:pctWidth>0</wp14:pctWidth>
            </wp14:sizeRelH>
            <wp14:sizeRelV relativeFrom="page">
              <wp14:pctHeight>0</wp14:pctHeight>
            </wp14:sizeRelV>
          </wp:anchor>
        </w:drawing>
      </w:r>
      <w:r w:rsidR="006C1AA7">
        <w:rPr>
          <w:b/>
        </w:rPr>
        <w:t xml:space="preserve">Written by: </w:t>
      </w:r>
      <w:r w:rsidR="006C1AA7">
        <w:t xml:space="preserve">Barbara Cunningham, VP, Senior Loan Officer, St. Mary’s Bank, </w:t>
      </w:r>
      <w:proofErr w:type="gramStart"/>
      <w:r w:rsidR="006C1AA7">
        <w:t>NMLS  #</w:t>
      </w:r>
      <w:proofErr w:type="gramEnd"/>
      <w:r w:rsidR="006C1AA7">
        <w:t xml:space="preserve">161310 </w:t>
      </w:r>
      <w:bookmarkStart w:id="0" w:name="_GoBack"/>
      <w:bookmarkEnd w:id="0"/>
    </w:p>
    <w:p w:rsidR="00D33EBF" w:rsidRDefault="00394612">
      <w:pPr>
        <w:rPr>
          <w:b/>
        </w:rPr>
      </w:pPr>
      <w:r w:rsidRPr="00394612">
        <w:rPr>
          <w:b/>
        </w:rPr>
        <w:t>So What Happens Now with</w:t>
      </w:r>
      <w:r>
        <w:rPr>
          <w:b/>
        </w:rPr>
        <w:t xml:space="preserve"> Mortgage</w:t>
      </w:r>
      <w:r w:rsidRPr="00394612">
        <w:rPr>
          <w:b/>
        </w:rPr>
        <w:t xml:space="preserve"> Interest Rates?</w:t>
      </w:r>
    </w:p>
    <w:p w:rsidR="00394612" w:rsidRDefault="00394612">
      <w:r>
        <w:t>Almost as quickly as interest rates popped up in mid-May, they began to come back down on September 19</w:t>
      </w:r>
      <w:r w:rsidRPr="00394612">
        <w:rPr>
          <w:vertAlign w:val="superscript"/>
        </w:rPr>
        <w:t>th</w:t>
      </w:r>
      <w:r>
        <w:t xml:space="preserve">, one day after Fed Chairman Ben Bernanke did a 180 degree turn and announced that the long-feared process of “tapering off” the low interest rate stimulus would not begin as planned.   The Fed has been buying U.S. debt in the form of treasury bonds and mortgage-backed securities to the tune of </w:t>
      </w:r>
      <w:r w:rsidRPr="00394612">
        <w:rPr>
          <w:b/>
        </w:rPr>
        <w:t>$85</w:t>
      </w:r>
      <w:r>
        <w:t xml:space="preserve"> </w:t>
      </w:r>
      <w:r w:rsidRPr="00394612">
        <w:rPr>
          <w:b/>
        </w:rPr>
        <w:t>billion</w:t>
      </w:r>
      <w:r>
        <w:t xml:space="preserve"> per month to create powerful demand for these financial instruments which, in turn, lowers the rate of return for investing in them and that lowers mortgage rates.   It’s all about supply and demand;  the  greater the demand (money flowing into the market) the lower the cost of the money which filters down to the average consumer buying a home and using a mortgage to finance it.</w:t>
      </w:r>
      <w:r w:rsidR="003C3D9D">
        <w:t xml:space="preserve">  Even the potential for a gradual reversal of that process that has been going on for some 18 months or more, shook the markets up in May when it was announced that a plan to start slowing down the gravy train made interest rates jump up 100 basis points (or one full percentage point) almost overnight.   The effect was immediate; applications for mortgages slowed down dramatically, refinancing slowed to a crawl and most people who were hot to get into a new home while the rates were such a bargain, simply headed for the beach or lake and decided there was no particular rush any longer.  </w:t>
      </w:r>
    </w:p>
    <w:p w:rsidR="00787573" w:rsidRDefault="003C3D9D">
      <w:r>
        <w:t>The 4.5%- 4.75% interest rate environment had been pretty flat since the jump in May which economists attributed to the fact that the markets had already factored in the easing up of this extraordinary stimulus and it was a forgone conclusion that in September gradual changes to lower the amount of purchasing of treasur</w:t>
      </w:r>
      <w:r w:rsidR="00113CEB">
        <w:t>i</w:t>
      </w:r>
      <w:r>
        <w:t xml:space="preserve">es and </w:t>
      </w:r>
      <w:r w:rsidR="00113CEB">
        <w:t>mortgage-backed securities</w:t>
      </w:r>
      <w:r>
        <w:t xml:space="preserve"> would begin and would slowly continue</w:t>
      </w:r>
      <w:r w:rsidR="00113CEB">
        <w:t xml:space="preserve"> through 2014 and 2015</w:t>
      </w:r>
      <w:r>
        <w:t xml:space="preserve"> until we reached a more “normal” (whatever that is, any more) market-driven </w:t>
      </w:r>
      <w:r w:rsidR="00113CEB">
        <w:t xml:space="preserve">interest </w:t>
      </w:r>
      <w:r>
        <w:t xml:space="preserve">rate environment.  </w:t>
      </w:r>
      <w:r w:rsidR="00113CEB">
        <w:t xml:space="preserve">  Sounds simple but it really isn’t.  Many complexities are interwoven into the Fed Chairman’s decision:  statistics show that a little over 23% of U.S. households are still upside- down in equity on their homes, or if they have any equity, it’s minimal.   Unemployment is still much higher than what is considered healthy for economic expansion, the real estate industry which has far-reaching impact into almost every other wholesale and retail business line is improving, dramatically, but is also very fragile as it is interest-rate sensitive and then we have the American consumers who still don’t seem to feel terribly positive about their current and future economic prospects.  </w:t>
      </w:r>
      <w:r w:rsidR="00787573">
        <w:t xml:space="preserve"> </w:t>
      </w:r>
    </w:p>
    <w:p w:rsidR="00113CEB" w:rsidRDefault="00787573">
      <w:r>
        <w:t xml:space="preserve">In weeks and months to come, we will continue to hear all kinds of dire warnings from economists about the danger of the U.S. government’s continued stimulation of the financial markets and that, down the road, the price to pay for all of this stimulus will be high inflation and the eventual bust that always follows a boom period, particularly one that was artificially created by outside intervention rather than free markets balancing their own supply and demand. </w:t>
      </w:r>
      <w:r w:rsidR="00543EF2">
        <w:t xml:space="preserve"> </w:t>
      </w:r>
      <w:r>
        <w:t xml:space="preserve"> </w:t>
      </w:r>
      <w:r w:rsidR="00543EF2">
        <w:t>For that matter, the Fed Chairman could always change his mind, yet again.  But, in the meantime, t</w:t>
      </w:r>
      <w:r w:rsidR="00113CEB">
        <w:t xml:space="preserve">he good news is that for the balance of 2013 and probably well into 2014, unless some extraordinary </w:t>
      </w:r>
      <w:r>
        <w:t xml:space="preserve">economic </w:t>
      </w:r>
      <w:r w:rsidR="00113CEB">
        <w:t>event intervenes</w:t>
      </w:r>
      <w:r>
        <w:t xml:space="preserve">, interest rates will remain much lower than they otherwise would be and it will continue to be a </w:t>
      </w:r>
      <w:r w:rsidRPr="00787573">
        <w:rPr>
          <w:u w:val="single"/>
        </w:rPr>
        <w:t>great</w:t>
      </w:r>
      <w:r>
        <w:t xml:space="preserve"> time to buy or refinance a home.</w:t>
      </w:r>
      <w:r w:rsidR="00113CEB">
        <w:t xml:space="preserve"> </w:t>
      </w:r>
    </w:p>
    <w:p w:rsidR="006C1AA7" w:rsidRDefault="006C1AA7" w:rsidP="006C1AA7">
      <w:r>
        <w:lastRenderedPageBreak/>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t>Garvins</w:t>
      </w:r>
      <w:proofErr w:type="spellEnd"/>
      <w:r>
        <w:t xml:space="preserve"> Falls Road, Suite 106, Concord, NH 03301, e-mail at </w:t>
      </w:r>
      <w:hyperlink r:id="rId6" w:history="1">
        <w:r>
          <w:rPr>
            <w:rStyle w:val="Hyperlink"/>
          </w:rPr>
          <w:t>info@mbba-nh.org</w:t>
        </w:r>
      </w:hyperlink>
      <w:r>
        <w:t xml:space="preserve">, website mbba-nh.org.  Article supplied by:  Barbara Cunningham, VP, Senior Residential Loan Officer, St. Mary’s Bank NMLS #161310. </w:t>
      </w:r>
    </w:p>
    <w:p w:rsidR="006C1AA7" w:rsidRDefault="006C1AA7"/>
    <w:p w:rsidR="00113CEB" w:rsidRDefault="00113CEB"/>
    <w:p w:rsidR="003C3D9D" w:rsidRPr="00394612" w:rsidRDefault="003C3D9D"/>
    <w:sectPr w:rsidR="003C3D9D" w:rsidRPr="00394612" w:rsidSect="00D3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12"/>
    <w:rsid w:val="00113CEB"/>
    <w:rsid w:val="00394612"/>
    <w:rsid w:val="003C3D9D"/>
    <w:rsid w:val="00543EF2"/>
    <w:rsid w:val="006C1AA7"/>
    <w:rsid w:val="00787573"/>
    <w:rsid w:val="00A33692"/>
    <w:rsid w:val="00CD0B5F"/>
    <w:rsid w:val="00D3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AA7"/>
    <w:rPr>
      <w:color w:val="0000FF" w:themeColor="hyperlink"/>
      <w:u w:val="single"/>
    </w:rPr>
  </w:style>
  <w:style w:type="paragraph" w:styleId="BalloonText">
    <w:name w:val="Balloon Text"/>
    <w:basedOn w:val="Normal"/>
    <w:link w:val="BalloonTextChar"/>
    <w:uiPriority w:val="99"/>
    <w:semiHidden/>
    <w:unhideWhenUsed/>
    <w:rsid w:val="00A3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AA7"/>
    <w:rPr>
      <w:color w:val="0000FF" w:themeColor="hyperlink"/>
      <w:u w:val="single"/>
    </w:rPr>
  </w:style>
  <w:style w:type="paragraph" w:styleId="BalloonText">
    <w:name w:val="Balloon Text"/>
    <w:basedOn w:val="Normal"/>
    <w:link w:val="BalloonTextChar"/>
    <w:uiPriority w:val="99"/>
    <w:semiHidden/>
    <w:unhideWhenUsed/>
    <w:rsid w:val="00A3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bba-n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MBBA-NH</cp:lastModifiedBy>
  <cp:revision>3</cp:revision>
  <cp:lastPrinted>2013-09-20T12:11:00Z</cp:lastPrinted>
  <dcterms:created xsi:type="dcterms:W3CDTF">2013-09-26T17:10:00Z</dcterms:created>
  <dcterms:modified xsi:type="dcterms:W3CDTF">2013-10-04T17:54:00Z</dcterms:modified>
</cp:coreProperties>
</file>