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084" w:rsidRPr="00AA6EC3" w:rsidRDefault="00650084" w:rsidP="00650084">
      <w:pPr>
        <w:pStyle w:val="NoSpacing"/>
        <w:rPr>
          <w:rFonts w:ascii="Arial" w:hAnsi="Arial" w:cs="Arial"/>
        </w:rPr>
      </w:pPr>
      <w:r w:rsidRPr="00AA6EC3">
        <w:rPr>
          <w:rFonts w:ascii="Arial" w:hAnsi="Arial" w:cs="Arial"/>
          <w:b/>
          <w:noProof/>
        </w:rPr>
        <w:drawing>
          <wp:anchor distT="0" distB="0" distL="114300" distR="114300" simplePos="0" relativeHeight="251656704" behindDoc="1" locked="0" layoutInCell="1" allowOverlap="1" wp14:anchorId="5F5E166B" wp14:editId="378EFD7C">
            <wp:simplePos x="0" y="0"/>
            <wp:positionH relativeFrom="column">
              <wp:posOffset>0</wp:posOffset>
            </wp:positionH>
            <wp:positionV relativeFrom="paragraph">
              <wp:posOffset>0</wp:posOffset>
            </wp:positionV>
            <wp:extent cx="390525" cy="527685"/>
            <wp:effectExtent l="0" t="0" r="0" b="0"/>
            <wp:wrapTight wrapText="bothSides">
              <wp:wrapPolygon edited="0">
                <wp:start x="0" y="0"/>
                <wp:lineTo x="0" y="21054"/>
                <wp:lineTo x="21073" y="21054"/>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ph Coppola lo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525" cy="527685"/>
                    </a:xfrm>
                    <a:prstGeom prst="rect">
                      <a:avLst/>
                    </a:prstGeom>
                  </pic:spPr>
                </pic:pic>
              </a:graphicData>
            </a:graphic>
            <wp14:sizeRelH relativeFrom="page">
              <wp14:pctWidth>0</wp14:pctWidth>
            </wp14:sizeRelH>
            <wp14:sizeRelV relativeFrom="page">
              <wp14:pctHeight>0</wp14:pctHeight>
            </wp14:sizeRelV>
          </wp:anchor>
        </w:drawing>
      </w:r>
      <w:r w:rsidRPr="00AA6EC3">
        <w:rPr>
          <w:rFonts w:ascii="Arial" w:hAnsi="Arial" w:cs="Arial"/>
          <w:b/>
        </w:rPr>
        <w:t xml:space="preserve">Written by: </w:t>
      </w:r>
      <w:r w:rsidRPr="00AA6EC3">
        <w:rPr>
          <w:rFonts w:ascii="Arial" w:hAnsi="Arial" w:cs="Arial"/>
        </w:rPr>
        <w:t xml:space="preserve">Ralph Coppola, CMP, Branch Manager, Merrimack Mortgage, (NMLS #49802) Branch (NMLS #507317). </w:t>
      </w:r>
    </w:p>
    <w:p w:rsidR="00650084" w:rsidRPr="00AA6EC3" w:rsidRDefault="00650084" w:rsidP="00EB3CCF">
      <w:pPr>
        <w:rPr>
          <w:rFonts w:ascii="Arial" w:hAnsi="Arial" w:cs="Arial"/>
        </w:rPr>
      </w:pPr>
    </w:p>
    <w:p w:rsidR="003221BD" w:rsidRPr="00AA6EC3" w:rsidRDefault="00EB3CCF" w:rsidP="00EB3CCF">
      <w:pPr>
        <w:rPr>
          <w:rFonts w:ascii="Arial" w:hAnsi="Arial" w:cs="Arial"/>
        </w:rPr>
      </w:pPr>
      <w:r w:rsidRPr="00AA6EC3">
        <w:rPr>
          <w:rFonts w:ascii="Arial" w:hAnsi="Arial" w:cs="Arial"/>
        </w:rPr>
        <w:t>Qualified Mortgage (QM) and Ability to Repay (ATR)</w:t>
      </w:r>
      <w:r w:rsidRPr="00AA6EC3">
        <w:rPr>
          <w:rFonts w:ascii="Arial" w:hAnsi="Arial" w:cs="Arial"/>
        </w:rPr>
        <w:tab/>
      </w:r>
    </w:p>
    <w:p w:rsidR="00EB3CCF" w:rsidRPr="00AA6EC3" w:rsidRDefault="00EB3CCF" w:rsidP="00EB3CCF">
      <w:pPr>
        <w:rPr>
          <w:rFonts w:ascii="Arial" w:hAnsi="Arial" w:cs="Arial"/>
        </w:rPr>
      </w:pPr>
      <w:r w:rsidRPr="00AA6EC3">
        <w:rPr>
          <w:rFonts w:ascii="Arial" w:hAnsi="Arial" w:cs="Arial"/>
        </w:rPr>
        <w:t>Prior to the financial crisis, access to home ownership became increasingly common, partly due to limited documentation loans coupled with additional risk layering.  The governmental GSE’S (Fannie Mae and Freddie Mac) along with the Federal Housing Administration (FHA)</w:t>
      </w:r>
      <w:r w:rsidR="00C0309E" w:rsidRPr="00AA6EC3">
        <w:rPr>
          <w:rFonts w:ascii="Arial" w:hAnsi="Arial" w:cs="Arial"/>
        </w:rPr>
        <w:t xml:space="preserve"> </w:t>
      </w:r>
      <w:r w:rsidR="004462A9" w:rsidRPr="00AA6EC3">
        <w:rPr>
          <w:rFonts w:ascii="Arial" w:hAnsi="Arial" w:cs="Arial"/>
        </w:rPr>
        <w:t xml:space="preserve">and Wall Street encouraged </w:t>
      </w:r>
      <w:r w:rsidRPr="00AA6EC3">
        <w:rPr>
          <w:rFonts w:ascii="Arial" w:hAnsi="Arial" w:cs="Arial"/>
        </w:rPr>
        <w:t>Americans to become homeowners, through programs with reduced guidelines and generous debt-to-income requirements.</w:t>
      </w:r>
      <w:r w:rsidR="00AA6EC3">
        <w:rPr>
          <w:rFonts w:ascii="Arial" w:hAnsi="Arial" w:cs="Arial"/>
        </w:rPr>
        <w:br/>
      </w:r>
      <w:r w:rsidR="00AA6EC3">
        <w:rPr>
          <w:rFonts w:ascii="Arial" w:hAnsi="Arial" w:cs="Arial"/>
        </w:rPr>
        <w:br/>
      </w:r>
      <w:r w:rsidRPr="00AA6EC3">
        <w:rPr>
          <w:rFonts w:ascii="Arial" w:hAnsi="Arial" w:cs="Arial"/>
        </w:rPr>
        <w:t xml:space="preserve">As the market </w:t>
      </w:r>
      <w:r w:rsidR="00C90C72" w:rsidRPr="00AA6EC3">
        <w:rPr>
          <w:rFonts w:ascii="Arial" w:hAnsi="Arial" w:cs="Arial"/>
        </w:rPr>
        <w:t>is continuing to heal from the after effects of these loans, part of the new process is determining a qualified mortgage coupled with an ability to repay analysis.  American consumers deserve access to quali</w:t>
      </w:r>
      <w:r w:rsidR="004462A9" w:rsidRPr="00AA6EC3">
        <w:rPr>
          <w:rFonts w:ascii="Arial" w:hAnsi="Arial" w:cs="Arial"/>
        </w:rPr>
        <w:t>t</w:t>
      </w:r>
      <w:r w:rsidR="00C90C72" w:rsidRPr="00AA6EC3">
        <w:rPr>
          <w:rFonts w:ascii="Arial" w:hAnsi="Arial" w:cs="Arial"/>
        </w:rPr>
        <w:t>y mortgages they can afford.  Our economy still suffers from the consequences of the housing collapse, yet the pendulum has swung too far the other way.</w:t>
      </w:r>
    </w:p>
    <w:p w:rsidR="00C90C72" w:rsidRPr="00AA6EC3" w:rsidRDefault="00AA6EC3" w:rsidP="00EB3CCF">
      <w:pPr>
        <w:rPr>
          <w:rFonts w:ascii="Arial" w:hAnsi="Arial" w:cs="Arial"/>
        </w:rPr>
      </w:pPr>
      <w:r>
        <w:rPr>
          <w:rFonts w:ascii="Arial" w:hAnsi="Arial" w:cs="Arial"/>
        </w:rPr>
        <w:t>T</w:t>
      </w:r>
      <w:r w:rsidR="00C90C72" w:rsidRPr="00AA6EC3">
        <w:rPr>
          <w:rFonts w:ascii="Arial" w:hAnsi="Arial" w:cs="Arial"/>
        </w:rPr>
        <w:t>his ruling from the CFPB (Consumer Finance Protection Bureau) strikes the right balance between responsible lending and mortgage availability.</w:t>
      </w:r>
    </w:p>
    <w:p w:rsidR="00DC33F8" w:rsidRPr="00AA6EC3" w:rsidRDefault="00C90C72" w:rsidP="00EB3CCF">
      <w:pPr>
        <w:rPr>
          <w:rFonts w:ascii="Arial" w:hAnsi="Arial" w:cs="Arial"/>
        </w:rPr>
      </w:pPr>
      <w:r w:rsidRPr="00AA6EC3">
        <w:rPr>
          <w:rFonts w:ascii="Arial" w:hAnsi="Arial" w:cs="Arial"/>
        </w:rPr>
        <w:t xml:space="preserve">Knowing what constitutes a qualified residential mortgage will bring back private capital to the marketplace. </w:t>
      </w:r>
    </w:p>
    <w:p w:rsidR="00AA6EC3" w:rsidRDefault="00650084" w:rsidP="00AA6EC3">
      <w:pPr>
        <w:rPr>
          <w:rFonts w:ascii="Arial" w:hAnsi="Arial" w:cs="Arial"/>
        </w:rPr>
      </w:pPr>
      <w:r w:rsidRPr="00AA6EC3">
        <w:rPr>
          <w:rFonts w:ascii="Arial" w:hAnsi="Arial" w:cs="Arial"/>
        </w:rPr>
        <w:t>Effective January 10, 2014</w:t>
      </w:r>
      <w:r w:rsidR="00C90C72" w:rsidRPr="00AA6EC3">
        <w:rPr>
          <w:rFonts w:ascii="Arial" w:hAnsi="Arial" w:cs="Arial"/>
        </w:rPr>
        <w:t>, residen</w:t>
      </w:r>
      <w:r w:rsidR="00C0309E" w:rsidRPr="00AA6EC3">
        <w:rPr>
          <w:rFonts w:ascii="Arial" w:hAnsi="Arial" w:cs="Arial"/>
        </w:rPr>
        <w:t>t</w:t>
      </w:r>
      <w:r w:rsidR="00C90C72" w:rsidRPr="00AA6EC3">
        <w:rPr>
          <w:rFonts w:ascii="Arial" w:hAnsi="Arial" w:cs="Arial"/>
        </w:rPr>
        <w:t xml:space="preserve">ial mortgages are required to meet the standards of a Qualified Mortgage and </w:t>
      </w:r>
      <w:r w:rsidR="00C0309E" w:rsidRPr="00AA6EC3">
        <w:rPr>
          <w:rFonts w:ascii="Arial" w:hAnsi="Arial" w:cs="Arial"/>
        </w:rPr>
        <w:t>the requirements for calculating a borrower’s</w:t>
      </w:r>
      <w:r w:rsidRPr="00AA6EC3">
        <w:rPr>
          <w:rFonts w:ascii="Arial" w:hAnsi="Arial" w:cs="Arial"/>
        </w:rPr>
        <w:t xml:space="preserve"> ability </w:t>
      </w:r>
      <w:r w:rsidR="00C0309E" w:rsidRPr="00AA6EC3">
        <w:rPr>
          <w:rFonts w:ascii="Arial" w:hAnsi="Arial" w:cs="Arial"/>
        </w:rPr>
        <w:t>to repay.    The Consumer Financial Protection Bureau (CFPB) regulations have formulated the rules to guide this process.</w:t>
      </w:r>
      <w:r w:rsidR="00DC33F8" w:rsidRPr="00AA6EC3">
        <w:rPr>
          <w:rFonts w:ascii="Arial" w:hAnsi="Arial" w:cs="Arial"/>
        </w:rPr>
        <w:t xml:space="preserve">  In order for a mortgage to be considered a Qualified Mortgage it must meet specific criteria.</w:t>
      </w:r>
    </w:p>
    <w:p w:rsidR="00AA6EC3" w:rsidRPr="004961E6" w:rsidRDefault="00DC33F8" w:rsidP="00EB3CCF">
      <w:pPr>
        <w:rPr>
          <w:rFonts w:ascii="Arial" w:hAnsi="Arial" w:cs="Arial"/>
        </w:rPr>
      </w:pPr>
      <w:r w:rsidRPr="004961E6">
        <w:rPr>
          <w:rFonts w:ascii="Arial" w:hAnsi="Arial" w:cs="Arial"/>
        </w:rPr>
        <w:t>Term of 30 years or less</w:t>
      </w:r>
      <w:r w:rsidR="00AA6EC3" w:rsidRPr="004961E6">
        <w:rPr>
          <w:rFonts w:ascii="Arial" w:hAnsi="Arial" w:cs="Arial"/>
        </w:rPr>
        <w:br/>
      </w:r>
      <w:r w:rsidRPr="004961E6">
        <w:rPr>
          <w:rFonts w:ascii="Arial" w:hAnsi="Arial" w:cs="Arial"/>
        </w:rPr>
        <w:t>No Balloon Loans, No Interest Only, No Negative Amortization</w:t>
      </w:r>
      <w:r w:rsidR="00AA6EC3" w:rsidRPr="004961E6">
        <w:rPr>
          <w:rFonts w:ascii="Arial" w:hAnsi="Arial" w:cs="Arial"/>
        </w:rPr>
        <w:br/>
      </w:r>
      <w:r w:rsidRPr="004961E6">
        <w:rPr>
          <w:rFonts w:ascii="Arial" w:hAnsi="Arial" w:cs="Arial"/>
        </w:rPr>
        <w:t>Points and Fees must be 3% or less of total loan amount for loans over $100,000.00</w:t>
      </w:r>
      <w:r w:rsidR="00AA6EC3" w:rsidRPr="004961E6">
        <w:rPr>
          <w:rFonts w:ascii="Arial" w:hAnsi="Arial" w:cs="Arial"/>
        </w:rPr>
        <w:br/>
      </w:r>
      <w:r w:rsidR="00997F06" w:rsidRPr="004961E6">
        <w:rPr>
          <w:rFonts w:ascii="Arial" w:hAnsi="Arial" w:cs="Arial"/>
        </w:rPr>
        <w:t>ARMS (Adjustable rate mortgage) must be qualified using two test methods</w:t>
      </w:r>
      <w:r w:rsidR="00AA6EC3" w:rsidRPr="004961E6">
        <w:rPr>
          <w:rFonts w:ascii="Arial" w:hAnsi="Arial" w:cs="Arial"/>
        </w:rPr>
        <w:br/>
      </w:r>
      <w:r w:rsidR="00997F06" w:rsidRPr="004961E6">
        <w:rPr>
          <w:rFonts w:ascii="Arial" w:hAnsi="Arial" w:cs="Arial"/>
        </w:rPr>
        <w:t>Debt To Income is limited to 43% or less (temporary exceptions for Fannie Mae, Freddie Mac, FHA VA, USD</w:t>
      </w:r>
      <w:bookmarkStart w:id="0" w:name="_GoBack"/>
      <w:bookmarkEnd w:id="0"/>
      <w:r w:rsidR="00997F06" w:rsidRPr="004961E6">
        <w:rPr>
          <w:rFonts w:ascii="Arial" w:hAnsi="Arial" w:cs="Arial"/>
        </w:rPr>
        <w:t>A and State housing loans</w:t>
      </w:r>
      <w:proofErr w:type="gramStart"/>
      <w:r w:rsidR="00997F06" w:rsidRPr="004961E6">
        <w:rPr>
          <w:rFonts w:ascii="Arial" w:hAnsi="Arial" w:cs="Arial"/>
        </w:rPr>
        <w:t>)</w:t>
      </w:r>
      <w:proofErr w:type="gramEnd"/>
      <w:r w:rsidR="00AA6EC3" w:rsidRPr="004961E6">
        <w:rPr>
          <w:rFonts w:ascii="Arial" w:hAnsi="Arial" w:cs="Arial"/>
        </w:rPr>
        <w:br/>
      </w:r>
      <w:r w:rsidR="00997F06" w:rsidRPr="004961E6">
        <w:rPr>
          <w:rFonts w:ascii="Arial" w:hAnsi="Arial" w:cs="Arial"/>
        </w:rPr>
        <w:t>High Priced Mortgage Loans (HPML) f</w:t>
      </w:r>
      <w:r w:rsidR="004462A9" w:rsidRPr="004961E6">
        <w:rPr>
          <w:rFonts w:ascii="Arial" w:hAnsi="Arial" w:cs="Arial"/>
        </w:rPr>
        <w:t>a</w:t>
      </w:r>
      <w:r w:rsidR="00997F06" w:rsidRPr="004961E6">
        <w:rPr>
          <w:rFonts w:ascii="Arial" w:hAnsi="Arial" w:cs="Arial"/>
        </w:rPr>
        <w:t xml:space="preserve">ll under a rebuttable presumption of compliance and </w:t>
      </w:r>
      <w:r w:rsidR="00AA6EC3" w:rsidRPr="004961E6">
        <w:rPr>
          <w:rFonts w:ascii="Arial" w:hAnsi="Arial" w:cs="Arial"/>
        </w:rPr>
        <w:t xml:space="preserve"> </w:t>
      </w:r>
      <w:r w:rsidR="00997F06" w:rsidRPr="004961E6">
        <w:rPr>
          <w:rFonts w:ascii="Arial" w:hAnsi="Arial" w:cs="Arial"/>
        </w:rPr>
        <w:t>have stricter qualifications.</w:t>
      </w:r>
      <w:r w:rsidR="00AA6EC3" w:rsidRPr="004961E6">
        <w:rPr>
          <w:rFonts w:ascii="Arial" w:hAnsi="Arial" w:cs="Arial"/>
        </w:rPr>
        <w:br/>
      </w:r>
      <w:r w:rsidR="00997F06" w:rsidRPr="004961E6">
        <w:rPr>
          <w:rFonts w:ascii="Arial" w:hAnsi="Arial" w:cs="Arial"/>
        </w:rPr>
        <w:t xml:space="preserve">Underwritten:  Consideration and verification of consumer’s current or reasonably expected income or assets and current debt obligations, alimony and child support. </w:t>
      </w:r>
    </w:p>
    <w:p w:rsidR="00997F06" w:rsidRPr="00AA6EC3" w:rsidRDefault="00AA6EC3" w:rsidP="00EB3CCF">
      <w:pPr>
        <w:rPr>
          <w:rFonts w:ascii="Arial" w:hAnsi="Arial" w:cs="Arial"/>
        </w:rPr>
      </w:pPr>
      <w:r>
        <w:rPr>
          <w:rFonts w:ascii="Arial" w:hAnsi="Arial" w:cs="Arial"/>
        </w:rPr>
        <w:t>T</w:t>
      </w:r>
      <w:r w:rsidR="00997F06" w:rsidRPr="00AA6EC3">
        <w:rPr>
          <w:rFonts w:ascii="Arial" w:hAnsi="Arial" w:cs="Arial"/>
        </w:rPr>
        <w:t>o Determine the Ability to Repay</w:t>
      </w:r>
      <w:r w:rsidR="00A833C5" w:rsidRPr="00AA6EC3">
        <w:rPr>
          <w:rFonts w:ascii="Arial" w:hAnsi="Arial" w:cs="Arial"/>
        </w:rPr>
        <w:t xml:space="preserve"> the eight factors a lender must evaluate; current income or assets, current employment, monthly payment on the subject loan, payments on other loans secured by the property, payments for taxes and insurance, homeowners association fees if applicable, current debt obligations, credit history and debt to-income ratio.</w:t>
      </w:r>
    </w:p>
    <w:p w:rsidR="00A833C5" w:rsidRPr="00AA6EC3" w:rsidRDefault="00A833C5" w:rsidP="00EB3CCF">
      <w:pPr>
        <w:rPr>
          <w:rFonts w:ascii="Arial" w:hAnsi="Arial" w:cs="Arial"/>
        </w:rPr>
      </w:pPr>
      <w:r w:rsidRPr="00AA6EC3">
        <w:rPr>
          <w:rFonts w:ascii="Arial" w:hAnsi="Arial" w:cs="Arial"/>
        </w:rPr>
        <w:t xml:space="preserve">Most lenders have been preparing for these new regulations, so most consumers will see little changes in the mortgage process.  However all consumers will have to provide full, complete </w:t>
      </w:r>
      <w:r w:rsidRPr="00AA6EC3">
        <w:rPr>
          <w:rFonts w:ascii="Arial" w:hAnsi="Arial" w:cs="Arial"/>
        </w:rPr>
        <w:lastRenderedPageBreak/>
        <w:t xml:space="preserve">and accurate documentation to verify both income and debts.  As some underwriting guidelines have changed it would be most </w:t>
      </w:r>
      <w:r w:rsidR="00107482" w:rsidRPr="00AA6EC3">
        <w:rPr>
          <w:rFonts w:ascii="Arial" w:hAnsi="Arial" w:cs="Arial"/>
        </w:rPr>
        <w:t>beneficial to contact your local mortgage lender to either reconfirm your pre-qualification or to start the process.</w:t>
      </w:r>
    </w:p>
    <w:p w:rsidR="008009DD" w:rsidRPr="00AA6EC3" w:rsidRDefault="00107482" w:rsidP="008009DD">
      <w:pPr>
        <w:pStyle w:val="NormalWeb"/>
        <w:spacing w:before="0" w:beforeAutospacing="0" w:after="0" w:afterAutospacing="0"/>
        <w:rPr>
          <w:rFonts w:ascii="Arial" w:hAnsi="Arial" w:cs="Arial"/>
          <w:sz w:val="22"/>
          <w:szCs w:val="22"/>
        </w:rPr>
      </w:pPr>
      <w:r w:rsidRPr="00AA6EC3">
        <w:rPr>
          <w:rFonts w:ascii="Arial" w:hAnsi="Arial" w:cs="Arial"/>
          <w:sz w:val="22"/>
          <w:szCs w:val="22"/>
        </w:rPr>
        <w:t xml:space="preserve">This </w:t>
      </w:r>
      <w:r w:rsidR="008009DD" w:rsidRPr="00AA6EC3">
        <w:rPr>
          <w:rFonts w:ascii="Arial" w:hAnsi="Arial" w:cs="Arial"/>
          <w:sz w:val="22"/>
          <w:szCs w:val="22"/>
        </w:rPr>
        <w:t>article</w:t>
      </w:r>
      <w:r w:rsidRPr="00AA6EC3">
        <w:rPr>
          <w:rFonts w:ascii="Arial" w:hAnsi="Arial" w:cs="Arial"/>
          <w:sz w:val="22"/>
          <w:szCs w:val="22"/>
        </w:rPr>
        <w:t xml:space="preserve"> has been provided by </w:t>
      </w:r>
      <w:r w:rsidR="008009DD" w:rsidRPr="00AA6EC3">
        <w:rPr>
          <w:rFonts w:ascii="Arial" w:hAnsi="Arial" w:cs="Arial"/>
          <w:sz w:val="22"/>
          <w:szCs w:val="22"/>
        </w:rPr>
        <w:t xml:space="preserve">Ralph Coppola, Branch Manager  of Merrimack Mortgage (NMLS #49802) 157 Main </w:t>
      </w:r>
      <w:proofErr w:type="spellStart"/>
      <w:r w:rsidR="008009DD" w:rsidRPr="00AA6EC3">
        <w:rPr>
          <w:rFonts w:ascii="Arial" w:hAnsi="Arial" w:cs="Arial"/>
          <w:sz w:val="22"/>
          <w:szCs w:val="22"/>
        </w:rPr>
        <w:t>Dunstable</w:t>
      </w:r>
      <w:proofErr w:type="spellEnd"/>
      <w:r w:rsidR="008009DD" w:rsidRPr="00AA6EC3">
        <w:rPr>
          <w:rFonts w:ascii="Arial" w:hAnsi="Arial" w:cs="Arial"/>
          <w:sz w:val="22"/>
          <w:szCs w:val="22"/>
        </w:rPr>
        <w:t xml:space="preserve"> Road, Nashua, NH  03060 on behalf of the Mortgage Bankers and Brokers Association of New Hampshire.  Merrimack Mortgage (NMLS Branch ID #507317) is </w:t>
      </w:r>
      <w:proofErr w:type="gramStart"/>
      <w:r w:rsidR="008009DD" w:rsidRPr="00AA6EC3">
        <w:rPr>
          <w:rFonts w:ascii="Arial" w:hAnsi="Arial" w:cs="Arial"/>
          <w:sz w:val="22"/>
          <w:szCs w:val="22"/>
        </w:rPr>
        <w:t>Licensed</w:t>
      </w:r>
      <w:proofErr w:type="gramEnd"/>
      <w:r w:rsidR="008009DD" w:rsidRPr="00AA6EC3">
        <w:rPr>
          <w:rFonts w:ascii="Arial" w:hAnsi="Arial" w:cs="Arial"/>
          <w:sz w:val="22"/>
          <w:szCs w:val="22"/>
        </w:rPr>
        <w:t xml:space="preserve"> by the New Hampshire Banking Department.  Any questions regarding the content should be directed to the MBBA-NH at 6 </w:t>
      </w:r>
      <w:proofErr w:type="spellStart"/>
      <w:r w:rsidR="008009DD" w:rsidRPr="00AA6EC3">
        <w:rPr>
          <w:rFonts w:ascii="Arial" w:hAnsi="Arial" w:cs="Arial"/>
          <w:sz w:val="22"/>
          <w:szCs w:val="22"/>
        </w:rPr>
        <w:t>Garvins</w:t>
      </w:r>
      <w:proofErr w:type="spellEnd"/>
      <w:r w:rsidR="008009DD" w:rsidRPr="00AA6EC3">
        <w:rPr>
          <w:rFonts w:ascii="Arial" w:hAnsi="Arial" w:cs="Arial"/>
          <w:sz w:val="22"/>
          <w:szCs w:val="22"/>
        </w:rPr>
        <w:t xml:space="preserve"> Falls Road, Suite 106, Concord, NH, or e-mail at </w:t>
      </w:r>
      <w:hyperlink r:id="rId8" w:history="1">
        <w:r w:rsidR="008009DD" w:rsidRPr="00AA6EC3">
          <w:rPr>
            <w:rStyle w:val="Hyperlink"/>
            <w:rFonts w:ascii="Arial" w:hAnsi="Arial" w:cs="Arial"/>
            <w:sz w:val="22"/>
            <w:szCs w:val="22"/>
          </w:rPr>
          <w:t>info@mbba-nh.org</w:t>
        </w:r>
      </w:hyperlink>
      <w:r w:rsidR="008009DD" w:rsidRPr="00AA6EC3">
        <w:rPr>
          <w:rFonts w:ascii="Arial" w:hAnsi="Arial" w:cs="Arial"/>
          <w:sz w:val="22"/>
          <w:szCs w:val="22"/>
        </w:rPr>
        <w:t>.  MBBA-NH maintains a website at mbba-nh.org.</w:t>
      </w:r>
    </w:p>
    <w:p w:rsidR="00107482" w:rsidRPr="00AA6EC3" w:rsidRDefault="00107482" w:rsidP="00EB3CCF">
      <w:pPr>
        <w:rPr>
          <w:rFonts w:ascii="Arial" w:hAnsi="Arial" w:cs="Arial"/>
        </w:rPr>
      </w:pPr>
    </w:p>
    <w:p w:rsidR="00650084" w:rsidRPr="00AA6EC3" w:rsidRDefault="00650084" w:rsidP="00650084">
      <w:pPr>
        <w:pStyle w:val="NoSpacing"/>
        <w:rPr>
          <w:rFonts w:ascii="Arial" w:hAnsi="Arial" w:cs="Arial"/>
        </w:rPr>
      </w:pPr>
      <w:r w:rsidRPr="00AA6EC3">
        <w:rPr>
          <w:rFonts w:ascii="Arial" w:hAnsi="Arial" w:cs="Arial"/>
        </w:rPr>
        <w:t xml:space="preserve">This information has been provided by the Mortgage Bankers and Brokers Association of New Hampshire (MBBA-NH) in conjunction with the New Hampshire Union Leader.  Any questions about the content should be directed to the MBBA-NH at 6 </w:t>
      </w:r>
      <w:proofErr w:type="spellStart"/>
      <w:r w:rsidRPr="00AA6EC3">
        <w:rPr>
          <w:rFonts w:ascii="Arial" w:hAnsi="Arial" w:cs="Arial"/>
        </w:rPr>
        <w:t>Garvins</w:t>
      </w:r>
      <w:proofErr w:type="spellEnd"/>
      <w:r w:rsidRPr="00AA6EC3">
        <w:rPr>
          <w:rFonts w:ascii="Arial" w:hAnsi="Arial" w:cs="Arial"/>
        </w:rPr>
        <w:t xml:space="preserve"> Falls Road, Suite 106, Concord, NH 03301, e-mail at </w:t>
      </w:r>
      <w:hyperlink r:id="rId9" w:history="1">
        <w:r w:rsidRPr="00AA6EC3">
          <w:rPr>
            <w:rStyle w:val="Hyperlink"/>
            <w:rFonts w:ascii="Arial" w:hAnsi="Arial" w:cs="Arial"/>
          </w:rPr>
          <w:t>info@mbba-nh.org</w:t>
        </w:r>
      </w:hyperlink>
      <w:r w:rsidRPr="00AA6EC3">
        <w:rPr>
          <w:rFonts w:ascii="Arial" w:hAnsi="Arial" w:cs="Arial"/>
        </w:rPr>
        <w:t xml:space="preserve">, website mbba-nh.org.  Article written by: Ralph Coppola, </w:t>
      </w:r>
      <w:r w:rsidR="00AA6EC3">
        <w:rPr>
          <w:rFonts w:ascii="Arial" w:hAnsi="Arial" w:cs="Arial"/>
        </w:rPr>
        <w:t xml:space="preserve">CMP, </w:t>
      </w:r>
      <w:r w:rsidRPr="00AA6EC3">
        <w:rPr>
          <w:rFonts w:ascii="Arial" w:hAnsi="Arial" w:cs="Arial"/>
        </w:rPr>
        <w:t xml:space="preserve">Branch Manager, Merrimack Mortgage, (NMLS #49802) Branch (NMLS #507317). </w:t>
      </w:r>
    </w:p>
    <w:p w:rsidR="00997F06" w:rsidRDefault="00997F06" w:rsidP="00EB3CCF">
      <w:r>
        <w:t xml:space="preserve">                      </w:t>
      </w:r>
    </w:p>
    <w:p w:rsidR="00DC33F8" w:rsidRDefault="00DC33F8" w:rsidP="00EB3CCF">
      <w:r>
        <w:t xml:space="preserve">          </w:t>
      </w:r>
    </w:p>
    <w:p w:rsidR="00DC33F8" w:rsidRDefault="00DC33F8" w:rsidP="00EB3CCF">
      <w:r>
        <w:t xml:space="preserve">                </w:t>
      </w:r>
    </w:p>
    <w:p w:rsidR="00C0309E" w:rsidRDefault="00C0309E" w:rsidP="00EB3CCF">
      <w:r>
        <w:t xml:space="preserve">   </w:t>
      </w:r>
    </w:p>
    <w:p w:rsidR="00C90C72" w:rsidRDefault="00C90C72" w:rsidP="00EB3CCF"/>
    <w:p w:rsidR="00C90C72" w:rsidRDefault="00C90C72" w:rsidP="00EB3CCF">
      <w:r>
        <w:t xml:space="preserve"> </w:t>
      </w:r>
    </w:p>
    <w:sectPr w:rsidR="00C90C72" w:rsidSect="00105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3B4"/>
    <w:multiLevelType w:val="hybridMultilevel"/>
    <w:tmpl w:val="7DC6A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CCF"/>
    <w:rsid w:val="00024440"/>
    <w:rsid w:val="001057ED"/>
    <w:rsid w:val="00107482"/>
    <w:rsid w:val="003221BD"/>
    <w:rsid w:val="004462A9"/>
    <w:rsid w:val="004961E6"/>
    <w:rsid w:val="005E16E5"/>
    <w:rsid w:val="00650084"/>
    <w:rsid w:val="006A7D22"/>
    <w:rsid w:val="008009DD"/>
    <w:rsid w:val="00997F06"/>
    <w:rsid w:val="00A833C5"/>
    <w:rsid w:val="00AA6EC3"/>
    <w:rsid w:val="00B0393E"/>
    <w:rsid w:val="00C0309E"/>
    <w:rsid w:val="00C626CC"/>
    <w:rsid w:val="00C90C72"/>
    <w:rsid w:val="00DC33F8"/>
    <w:rsid w:val="00EB3CCF"/>
    <w:rsid w:val="00F1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CCF"/>
    <w:pPr>
      <w:ind w:left="720"/>
      <w:contextualSpacing/>
    </w:pPr>
  </w:style>
  <w:style w:type="character" w:styleId="Hyperlink">
    <w:name w:val="Hyperlink"/>
    <w:basedOn w:val="DefaultParagraphFont"/>
    <w:uiPriority w:val="99"/>
    <w:unhideWhenUsed/>
    <w:rsid w:val="00107482"/>
    <w:rPr>
      <w:color w:val="0000FF" w:themeColor="hyperlink"/>
      <w:u w:val="single"/>
    </w:rPr>
  </w:style>
  <w:style w:type="paragraph" w:styleId="NormalWeb">
    <w:name w:val="Normal (Web)"/>
    <w:basedOn w:val="Normal"/>
    <w:uiPriority w:val="99"/>
    <w:semiHidden/>
    <w:unhideWhenUsed/>
    <w:rsid w:val="008009D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50084"/>
    <w:pPr>
      <w:spacing w:after="0" w:line="240" w:lineRule="auto"/>
    </w:pPr>
    <w:rPr>
      <w:rFonts w:eastAsiaTheme="minorEastAsia"/>
    </w:rPr>
  </w:style>
  <w:style w:type="paragraph" w:styleId="BalloonText">
    <w:name w:val="Balloon Text"/>
    <w:basedOn w:val="Normal"/>
    <w:link w:val="BalloonTextChar"/>
    <w:uiPriority w:val="99"/>
    <w:semiHidden/>
    <w:unhideWhenUsed/>
    <w:rsid w:val="00650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CCF"/>
    <w:pPr>
      <w:ind w:left="720"/>
      <w:contextualSpacing/>
    </w:pPr>
  </w:style>
  <w:style w:type="character" w:styleId="Hyperlink">
    <w:name w:val="Hyperlink"/>
    <w:basedOn w:val="DefaultParagraphFont"/>
    <w:uiPriority w:val="99"/>
    <w:unhideWhenUsed/>
    <w:rsid w:val="00107482"/>
    <w:rPr>
      <w:color w:val="0000FF" w:themeColor="hyperlink"/>
      <w:u w:val="single"/>
    </w:rPr>
  </w:style>
  <w:style w:type="paragraph" w:styleId="NormalWeb">
    <w:name w:val="Normal (Web)"/>
    <w:basedOn w:val="Normal"/>
    <w:uiPriority w:val="99"/>
    <w:semiHidden/>
    <w:unhideWhenUsed/>
    <w:rsid w:val="008009D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50084"/>
    <w:pPr>
      <w:spacing w:after="0" w:line="240" w:lineRule="auto"/>
    </w:pPr>
    <w:rPr>
      <w:rFonts w:eastAsiaTheme="minorEastAsia"/>
    </w:rPr>
  </w:style>
  <w:style w:type="paragraph" w:styleId="BalloonText">
    <w:name w:val="Balloon Text"/>
    <w:basedOn w:val="Normal"/>
    <w:link w:val="BalloonTextChar"/>
    <w:uiPriority w:val="99"/>
    <w:semiHidden/>
    <w:unhideWhenUsed/>
    <w:rsid w:val="00650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8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ba-nh.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mbba-n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746F6-ED88-480A-8B97-BC608F7D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Moore</dc:creator>
  <cp:lastModifiedBy>MBBA-NH</cp:lastModifiedBy>
  <cp:revision>3</cp:revision>
  <cp:lastPrinted>2014-01-10T16:36:00Z</cp:lastPrinted>
  <dcterms:created xsi:type="dcterms:W3CDTF">2014-02-10T19:05:00Z</dcterms:created>
  <dcterms:modified xsi:type="dcterms:W3CDTF">2014-02-12T20:09:00Z</dcterms:modified>
</cp:coreProperties>
</file>