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E" w:rsidRDefault="00BA428E" w:rsidP="00BA428E">
      <w:pPr>
        <w:pStyle w:val="Default"/>
      </w:pPr>
      <w:r>
        <w:t xml:space="preserve">Written by: </w:t>
      </w:r>
      <w:r>
        <w:t xml:space="preserve"> </w:t>
      </w:r>
      <w:r>
        <w:rPr>
          <w:sz w:val="22"/>
          <w:szCs w:val="22"/>
        </w:rPr>
        <w:t>Rick Herrick (NMLS #48452)</w:t>
      </w:r>
      <w:r>
        <w:rPr>
          <w:sz w:val="22"/>
          <w:szCs w:val="22"/>
        </w:rPr>
        <w:t>, Sr. loan officer, Mortgage Financial Inc.</w:t>
      </w:r>
    </w:p>
    <w:p w:rsidR="00BA428E" w:rsidRDefault="00BA428E" w:rsidP="00BA428E">
      <w:pPr>
        <w:pStyle w:val="Default"/>
        <w:rPr>
          <w:b/>
          <w:bCs/>
          <w:sz w:val="36"/>
          <w:szCs w:val="36"/>
        </w:rPr>
      </w:pPr>
    </w:p>
    <w:p w:rsidR="00BA428E" w:rsidRDefault="00BA428E" w:rsidP="00BA428E">
      <w:pPr>
        <w:pStyle w:val="Default"/>
        <w:rPr>
          <w:sz w:val="36"/>
          <w:szCs w:val="36"/>
        </w:rPr>
      </w:pPr>
      <w:r>
        <w:rPr>
          <w:b/>
          <w:bCs/>
          <w:sz w:val="36"/>
          <w:szCs w:val="36"/>
        </w:rPr>
        <w:t xml:space="preserve">Multi-Family Purchase An Option? </w:t>
      </w:r>
    </w:p>
    <w:p w:rsidR="00BA428E" w:rsidRDefault="00BA428E" w:rsidP="00BA428E">
      <w:pPr>
        <w:pStyle w:val="Default"/>
        <w:rPr>
          <w:sz w:val="22"/>
          <w:szCs w:val="22"/>
        </w:rPr>
      </w:pPr>
      <w:r>
        <w:rPr>
          <w:sz w:val="22"/>
          <w:szCs w:val="22"/>
        </w:rPr>
        <w:t xml:space="preserve">While many homebuyers should only consider single family or condo units, there are many homebuyers that may wish to consider a Multi-Family purchase option. Usually, homebuyers can extend their purchasing power by leveraging expected rental income from a Multi-Family home. When a homebuyer purchases a 2, 3, or even 4-family property, they are doing so with the expectation of rental income from the unoccupied units in their new home. Armed with this additional income, their reach can extend into a price range that is often higher than a single family or condo unit in that same market.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t xml:space="preserve">Let’s take a look at some examples... </w:t>
      </w:r>
    </w:p>
    <w:p w:rsidR="00BA428E" w:rsidRDefault="00BA428E" w:rsidP="00BA428E">
      <w:pPr>
        <w:pStyle w:val="Default"/>
        <w:rPr>
          <w:sz w:val="22"/>
          <w:szCs w:val="22"/>
        </w:rPr>
      </w:pPr>
      <w:r>
        <w:rPr>
          <w:sz w:val="22"/>
          <w:szCs w:val="22"/>
        </w:rPr>
        <w:t xml:space="preserve">Single Family Home Purchase Example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t xml:space="preserve">For this example, we’re going to assume the following: </w:t>
      </w:r>
    </w:p>
    <w:p w:rsidR="00BA428E" w:rsidRDefault="00BA428E" w:rsidP="00BA428E">
      <w:pPr>
        <w:pStyle w:val="Default"/>
        <w:rPr>
          <w:sz w:val="22"/>
          <w:szCs w:val="22"/>
        </w:rPr>
      </w:pPr>
      <w:r>
        <w:rPr>
          <w:sz w:val="22"/>
          <w:szCs w:val="22"/>
        </w:rPr>
        <w:t xml:space="preserve">- Traditional FHA 30 year fixed rate program with a note rate of 3.5% (APR = 4.449%) </w:t>
      </w:r>
    </w:p>
    <w:p w:rsidR="00BA428E" w:rsidRDefault="00BA428E" w:rsidP="00BA428E">
      <w:pPr>
        <w:pStyle w:val="Default"/>
        <w:rPr>
          <w:sz w:val="22"/>
          <w:szCs w:val="22"/>
        </w:rPr>
      </w:pPr>
      <w:r>
        <w:rPr>
          <w:sz w:val="22"/>
          <w:szCs w:val="22"/>
        </w:rPr>
        <w:t xml:space="preserve">- 3.5% down payment </w:t>
      </w:r>
    </w:p>
    <w:p w:rsidR="00BA428E" w:rsidRDefault="00BA428E" w:rsidP="00BA428E">
      <w:pPr>
        <w:pStyle w:val="Default"/>
        <w:rPr>
          <w:sz w:val="22"/>
          <w:szCs w:val="22"/>
        </w:rPr>
      </w:pPr>
      <w:r>
        <w:rPr>
          <w:sz w:val="22"/>
          <w:szCs w:val="22"/>
        </w:rPr>
        <w:t xml:space="preserve">- Annual real estate taxes of $3,600.00 ($300.00 per month) </w:t>
      </w:r>
    </w:p>
    <w:p w:rsidR="00BA428E" w:rsidRDefault="00BA428E" w:rsidP="00BA428E">
      <w:pPr>
        <w:pStyle w:val="Default"/>
        <w:rPr>
          <w:sz w:val="22"/>
          <w:szCs w:val="22"/>
        </w:rPr>
      </w:pPr>
      <w:r>
        <w:rPr>
          <w:sz w:val="22"/>
          <w:szCs w:val="22"/>
        </w:rPr>
        <w:t xml:space="preserve">- Annual homeowner’s insurance premium of $720.00 ($60.00 per month)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t xml:space="preserve">Using the above assumptions, the homebuyer could achieve a monthly payment of $1,200.00 (Principal, Interest, Taxes, and Insurance) with a single family home purchase price of </w:t>
      </w:r>
      <w:r>
        <w:rPr>
          <w:b/>
          <w:bCs/>
          <w:sz w:val="22"/>
          <w:szCs w:val="22"/>
        </w:rPr>
        <w:t>$155,000.00</w:t>
      </w:r>
      <w:r>
        <w:rPr>
          <w:sz w:val="22"/>
          <w:szCs w:val="22"/>
        </w:rPr>
        <w:t xml:space="preserve">. </w:t>
      </w:r>
    </w:p>
    <w:p w:rsidR="00BA428E" w:rsidRDefault="00BA428E" w:rsidP="00BA428E">
      <w:pPr>
        <w:pStyle w:val="Default"/>
        <w:rPr>
          <w:sz w:val="22"/>
          <w:szCs w:val="22"/>
        </w:rPr>
      </w:pPr>
      <w:r>
        <w:rPr>
          <w:sz w:val="22"/>
          <w:szCs w:val="22"/>
        </w:rPr>
        <w:t xml:space="preserve">2-Family Home Purchase Example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t xml:space="preserve">For this example, we’re going to assume the following: </w:t>
      </w:r>
    </w:p>
    <w:p w:rsidR="00BA428E" w:rsidRDefault="00BA428E" w:rsidP="00BA428E">
      <w:pPr>
        <w:pStyle w:val="Default"/>
        <w:rPr>
          <w:sz w:val="22"/>
          <w:szCs w:val="22"/>
        </w:rPr>
      </w:pPr>
      <w:r>
        <w:rPr>
          <w:sz w:val="22"/>
          <w:szCs w:val="22"/>
        </w:rPr>
        <w:t xml:space="preserve">- Traditional FHA 30 year fixed rate program with a note rate of 3.5% (APR = 4.512%) </w:t>
      </w:r>
    </w:p>
    <w:p w:rsidR="00BA428E" w:rsidRDefault="00BA428E" w:rsidP="00BA428E">
      <w:pPr>
        <w:pStyle w:val="Default"/>
        <w:rPr>
          <w:sz w:val="22"/>
          <w:szCs w:val="22"/>
        </w:rPr>
      </w:pPr>
      <w:r>
        <w:rPr>
          <w:sz w:val="22"/>
          <w:szCs w:val="22"/>
        </w:rPr>
        <w:t xml:space="preserve">- 3.5% down payment </w:t>
      </w:r>
    </w:p>
    <w:p w:rsidR="00BA428E" w:rsidRDefault="00BA428E" w:rsidP="00BA428E">
      <w:pPr>
        <w:pStyle w:val="Default"/>
        <w:rPr>
          <w:sz w:val="22"/>
          <w:szCs w:val="22"/>
        </w:rPr>
      </w:pPr>
      <w:r>
        <w:rPr>
          <w:sz w:val="22"/>
          <w:szCs w:val="22"/>
        </w:rPr>
        <w:t xml:space="preserve">- Annual real estate taxes of $4,800.00 ($400.00 per month) </w:t>
      </w:r>
    </w:p>
    <w:p w:rsidR="00BA428E" w:rsidRDefault="00BA428E" w:rsidP="00BA428E">
      <w:pPr>
        <w:pStyle w:val="Default"/>
        <w:rPr>
          <w:sz w:val="22"/>
          <w:szCs w:val="22"/>
        </w:rPr>
      </w:pPr>
      <w:r>
        <w:rPr>
          <w:sz w:val="22"/>
          <w:szCs w:val="22"/>
        </w:rPr>
        <w:t xml:space="preserve">- Annual homeowner’s insurance premium of $840.00 ($70.00 per month) </w:t>
      </w:r>
    </w:p>
    <w:p w:rsidR="00BA428E" w:rsidRDefault="00BA428E" w:rsidP="00BA428E">
      <w:pPr>
        <w:pStyle w:val="Default"/>
        <w:rPr>
          <w:sz w:val="22"/>
          <w:szCs w:val="22"/>
        </w:rPr>
      </w:pPr>
      <w:r>
        <w:rPr>
          <w:sz w:val="22"/>
          <w:szCs w:val="22"/>
        </w:rPr>
        <w:t xml:space="preserve">- Expected market rental income for unoccupied unit at $1,200.00 per month. </w:t>
      </w:r>
    </w:p>
    <w:p w:rsidR="00BA428E" w:rsidRDefault="00BA428E" w:rsidP="00BA428E">
      <w:pPr>
        <w:pStyle w:val="Default"/>
        <w:rPr>
          <w:sz w:val="22"/>
          <w:szCs w:val="22"/>
        </w:rPr>
      </w:pPr>
      <w:r>
        <w:rPr>
          <w:sz w:val="22"/>
          <w:szCs w:val="22"/>
        </w:rPr>
        <w:t xml:space="preserve">- Occupancy factor of only 35% per year ($420.00 monthly net rental income). </w:t>
      </w:r>
      <w:r>
        <w:rPr>
          <w:sz w:val="22"/>
          <w:szCs w:val="22"/>
        </w:rPr>
        <w:br/>
      </w:r>
    </w:p>
    <w:p w:rsidR="00BA428E" w:rsidRDefault="00BA428E" w:rsidP="00BA428E">
      <w:pPr>
        <w:pStyle w:val="Default"/>
        <w:rPr>
          <w:sz w:val="22"/>
          <w:szCs w:val="22"/>
        </w:rPr>
      </w:pPr>
      <w:r>
        <w:rPr>
          <w:sz w:val="22"/>
          <w:szCs w:val="22"/>
        </w:rPr>
        <w:t xml:space="preserve">Using the above assumptions, the homebuyer can achieve a monthly payment of $1,620.00 (Principal, Interest, Taxes, and Insurance) with a 2-Family home purchase price of </w:t>
      </w:r>
      <w:r>
        <w:rPr>
          <w:b/>
          <w:bCs/>
          <w:sz w:val="22"/>
          <w:szCs w:val="22"/>
        </w:rPr>
        <w:t>$212,500.00</w:t>
      </w:r>
      <w:r>
        <w:rPr>
          <w:sz w:val="22"/>
          <w:szCs w:val="22"/>
        </w:rPr>
        <w:t xml:space="preserve">. </w:t>
      </w:r>
    </w:p>
    <w:p w:rsidR="00BA428E" w:rsidRDefault="00BA428E" w:rsidP="00BA428E">
      <w:pPr>
        <w:pStyle w:val="Default"/>
        <w:rPr>
          <w:sz w:val="22"/>
          <w:szCs w:val="22"/>
        </w:rPr>
      </w:pPr>
      <w:r>
        <w:rPr>
          <w:b/>
          <w:bCs/>
          <w:sz w:val="22"/>
          <w:szCs w:val="22"/>
        </w:rPr>
        <w:t xml:space="preserve">The $420.00 income from their rental unit has increased their buying power by over $55K. </w:t>
      </w:r>
    </w:p>
    <w:p w:rsidR="00BA428E" w:rsidRDefault="00BA428E" w:rsidP="00BA428E">
      <w:pPr>
        <w:pStyle w:val="Default"/>
        <w:rPr>
          <w:sz w:val="22"/>
          <w:szCs w:val="22"/>
        </w:rPr>
      </w:pPr>
      <w:r>
        <w:rPr>
          <w:sz w:val="22"/>
          <w:szCs w:val="22"/>
        </w:rPr>
        <w:t xml:space="preserve">The above examples are provided for illustrative purposes only. They are a simple presentation of the difference in buying power when leveraging expected rental income into a purchase transaction for a multi-family property.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t xml:space="preserve">Interest rates and APR’s used in the examples, while representative of today’s interest rate market, are subject to your individual credit, income, and asset qualification through an underwriting process. Interest rates and APR’s used in the examples may change at any time depending on market movements. The estimated Taxes and Insurance used in the examples are dependent on your chosen property and can affect your individual comparisons. The estimated rental income is simply for example purposes. Rental income potential is based very heavily on the property and location and should be carefully analyzed.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lastRenderedPageBreak/>
        <w:t xml:space="preserve">More Analysis Needed </w:t>
      </w:r>
    </w:p>
    <w:p w:rsidR="00BA428E" w:rsidRDefault="00BA428E" w:rsidP="00BA428E">
      <w:pPr>
        <w:pStyle w:val="Default"/>
        <w:rPr>
          <w:sz w:val="22"/>
          <w:szCs w:val="22"/>
        </w:rPr>
      </w:pPr>
      <w:r>
        <w:rPr>
          <w:sz w:val="22"/>
          <w:szCs w:val="22"/>
        </w:rPr>
        <w:t xml:space="preserve">By no means is purchasing a Multi-Family property a better decision than purchasing a single family property. Just as home ownership isn’t for everyone, responsible Multi-Family ownership isn’t for everyone either.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t xml:space="preserve">Before considering the purchase of a Multi-Family property, the prospective homeowner should carefully analyze the following questions: </w:t>
      </w:r>
    </w:p>
    <w:p w:rsidR="00BA428E" w:rsidRDefault="00BA428E" w:rsidP="00BA428E">
      <w:pPr>
        <w:pStyle w:val="Default"/>
        <w:spacing w:after="368"/>
        <w:rPr>
          <w:sz w:val="22"/>
          <w:szCs w:val="22"/>
        </w:rPr>
      </w:pPr>
      <w:r>
        <w:rPr>
          <w:sz w:val="22"/>
          <w:szCs w:val="22"/>
        </w:rPr>
        <w:t xml:space="preserve">- Do I want to be a landlord? </w:t>
      </w:r>
    </w:p>
    <w:p w:rsidR="00BA428E" w:rsidRDefault="00BA428E" w:rsidP="00BA428E">
      <w:pPr>
        <w:pStyle w:val="Default"/>
        <w:spacing w:after="368"/>
        <w:rPr>
          <w:sz w:val="22"/>
          <w:szCs w:val="22"/>
        </w:rPr>
      </w:pPr>
      <w:r>
        <w:rPr>
          <w:sz w:val="22"/>
          <w:szCs w:val="22"/>
        </w:rPr>
        <w:t xml:space="preserve">- Am I willing to set aside reserves to help carry my mortgage payments (and utilities) during periods when I am not receiving rental income from a unit? </w:t>
      </w:r>
    </w:p>
    <w:p w:rsidR="00BA428E" w:rsidRDefault="00BA428E" w:rsidP="00BA428E">
      <w:pPr>
        <w:pStyle w:val="Default"/>
        <w:spacing w:after="368"/>
        <w:rPr>
          <w:sz w:val="22"/>
          <w:szCs w:val="22"/>
        </w:rPr>
      </w:pPr>
      <w:r>
        <w:rPr>
          <w:sz w:val="22"/>
          <w:szCs w:val="22"/>
        </w:rPr>
        <w:t xml:space="preserve">- Do I have the extra money needed for the 5% down payment and extra settlement costs for the Multi-Family purchase? </w:t>
      </w:r>
    </w:p>
    <w:p w:rsidR="00BA428E" w:rsidRDefault="00BA428E" w:rsidP="00BA428E">
      <w:pPr>
        <w:pStyle w:val="Default"/>
        <w:rPr>
          <w:sz w:val="22"/>
          <w:szCs w:val="22"/>
        </w:rPr>
      </w:pPr>
      <w:r>
        <w:rPr>
          <w:sz w:val="22"/>
          <w:szCs w:val="22"/>
        </w:rPr>
        <w:t xml:space="preserve">- Am I willing to set aside some of the rent money for repairs to the rented unit and/or am I handy enough to handle small repairs needed to the rented unit of the Multi-Family? </w:t>
      </w:r>
    </w:p>
    <w:p w:rsidR="00BA428E" w:rsidRDefault="00BA428E" w:rsidP="00BA428E">
      <w:pPr>
        <w:pStyle w:val="Default"/>
        <w:rPr>
          <w:sz w:val="22"/>
          <w:szCs w:val="22"/>
        </w:rPr>
      </w:pPr>
    </w:p>
    <w:p w:rsidR="00BA428E" w:rsidRDefault="00BA428E" w:rsidP="00BA428E">
      <w:pPr>
        <w:pStyle w:val="Default"/>
        <w:rPr>
          <w:sz w:val="22"/>
          <w:szCs w:val="22"/>
        </w:rPr>
      </w:pPr>
      <w:r>
        <w:rPr>
          <w:sz w:val="22"/>
          <w:szCs w:val="22"/>
        </w:rPr>
        <w:t xml:space="preserve">Individuals may find additional free landlord education from a variety of sources. </w:t>
      </w:r>
      <w:proofErr w:type="gramStart"/>
      <w:r>
        <w:rPr>
          <w:sz w:val="22"/>
          <w:szCs w:val="22"/>
        </w:rPr>
        <w:t>For an on-line presentation visit http://www.mgichome.com/landlord.</w:t>
      </w:r>
      <w:proofErr w:type="gramEnd"/>
      <w:r>
        <w:rPr>
          <w:sz w:val="22"/>
          <w:szCs w:val="22"/>
        </w:rPr>
        <w:t xml:space="preserve"> To schedule a free face-to-face landlord education workshop, you may contact Neighbor Works Greater Manchester at 603-626-4663 x31 or register on line at http:/www.nwgreatermanchester.org (click on Home Buyer Education &amp; Assistance and then on Free Landlord Workshop) </w:t>
      </w:r>
    </w:p>
    <w:p w:rsidR="00BA428E" w:rsidRDefault="00BA428E" w:rsidP="00BA428E">
      <w:pPr>
        <w:pStyle w:val="Default"/>
        <w:rPr>
          <w:sz w:val="22"/>
          <w:szCs w:val="22"/>
        </w:rPr>
      </w:pPr>
      <w:r>
        <w:rPr>
          <w:sz w:val="22"/>
          <w:szCs w:val="22"/>
        </w:rPr>
        <w:t xml:space="preserve">After careful consideration of the landlord issues, I would suggest contacting your Mortgage Professional for more specific information regarding your credit/financial situation and the prospects for </w:t>
      </w:r>
    </w:p>
    <w:p w:rsidR="00BA428E" w:rsidRDefault="00BA428E" w:rsidP="00BA428E">
      <w:pPr>
        <w:pStyle w:val="Default"/>
        <w:rPr>
          <w:sz w:val="22"/>
          <w:szCs w:val="22"/>
        </w:rPr>
      </w:pPr>
    </w:p>
    <w:p w:rsidR="00BA428E" w:rsidRPr="00BA428E" w:rsidRDefault="00BA428E" w:rsidP="00BA428E">
      <w:pPr>
        <w:pStyle w:val="NoSpacing"/>
        <w:rPr>
          <w:rFonts w:asciiTheme="majorHAnsi" w:hAnsiTheme="majorHAnsi"/>
        </w:rPr>
      </w:pPr>
      <w:r w:rsidRPr="00BA428E">
        <w:rPr>
          <w:rFonts w:asciiTheme="majorHAnsi" w:hAnsiTheme="majorHAnsi"/>
        </w:rPr>
        <w:t xml:space="preserve">Rick Herrick (NMLS #48452) is a Board Member of the Mortgage Bankers and Brokers Association of New Hampshire. Rick is a Sr. Loan Officer with Mortgage Financial Systems </w:t>
      </w:r>
      <w:proofErr w:type="spellStart"/>
      <w:r w:rsidRPr="00BA428E">
        <w:rPr>
          <w:rFonts w:asciiTheme="majorHAnsi" w:hAnsiTheme="majorHAnsi"/>
        </w:rPr>
        <w:t>Inc</w:t>
      </w:r>
      <w:proofErr w:type="spellEnd"/>
      <w:r w:rsidRPr="00BA428E">
        <w:rPr>
          <w:rFonts w:asciiTheme="majorHAnsi" w:hAnsiTheme="majorHAnsi"/>
        </w:rPr>
        <w:t xml:space="preserve"> (NMLS #2644), 170 Main Street, Tewksbury, MA 01876. </w:t>
      </w:r>
      <w:r w:rsidRPr="00BA428E">
        <w:rPr>
          <w:rFonts w:asciiTheme="majorHAnsi" w:hAnsiTheme="majorHAnsi"/>
        </w:rPr>
        <w:t xml:space="preserve"> </w:t>
      </w:r>
      <w:r w:rsidRPr="00BA428E">
        <w:rPr>
          <w:rFonts w:asciiTheme="majorHAnsi" w:hAnsiTheme="majorHAnsi"/>
          <w:lang w:eastAsia="zh-CN"/>
        </w:rPr>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rsidRPr="00BA428E">
        <w:rPr>
          <w:rFonts w:asciiTheme="majorHAnsi" w:hAnsiTheme="majorHAnsi"/>
          <w:lang w:eastAsia="zh-CN"/>
        </w:rPr>
        <w:t>Garvins</w:t>
      </w:r>
      <w:proofErr w:type="spellEnd"/>
      <w:r w:rsidRPr="00BA428E">
        <w:rPr>
          <w:rFonts w:asciiTheme="majorHAnsi" w:hAnsiTheme="majorHAnsi"/>
          <w:lang w:eastAsia="zh-CN"/>
        </w:rPr>
        <w:t xml:space="preserve"> Falls Road, Suite 106, Concord, NH 03301, e-mail at </w:t>
      </w:r>
      <w:hyperlink r:id="rId5" w:history="1">
        <w:r w:rsidRPr="00BA428E">
          <w:rPr>
            <w:rStyle w:val="Hyperlink"/>
            <w:rFonts w:asciiTheme="majorHAnsi" w:hAnsiTheme="majorHAnsi"/>
            <w:lang w:eastAsia="zh-CN"/>
          </w:rPr>
          <w:t>info@mbba-nh.org</w:t>
        </w:r>
      </w:hyperlink>
      <w:r w:rsidRPr="00BA428E">
        <w:rPr>
          <w:rFonts w:asciiTheme="majorHAnsi" w:hAnsiTheme="majorHAnsi"/>
          <w:lang w:eastAsia="zh-CN"/>
        </w:rPr>
        <w:t xml:space="preserve">, website mbba-nh.org. </w:t>
      </w:r>
    </w:p>
    <w:p w:rsidR="00BA428E" w:rsidRPr="00BA428E" w:rsidRDefault="00BA428E" w:rsidP="00BA428E">
      <w:pPr>
        <w:pStyle w:val="NoSpacing"/>
        <w:rPr>
          <w:rFonts w:asciiTheme="majorHAnsi" w:hAnsiTheme="majorHAnsi"/>
        </w:rPr>
      </w:pPr>
      <w:bookmarkStart w:id="0" w:name="_GoBack"/>
      <w:bookmarkEnd w:id="0"/>
    </w:p>
    <w:sectPr w:rsidR="00BA428E" w:rsidRPr="00BA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8E"/>
    <w:rsid w:val="00053F53"/>
    <w:rsid w:val="00233E62"/>
    <w:rsid w:val="00494628"/>
    <w:rsid w:val="00B66F04"/>
    <w:rsid w:val="00BA428E"/>
    <w:rsid w:val="00D9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8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053F53"/>
    <w:pPr>
      <w:spacing w:after="0"/>
    </w:pPr>
  </w:style>
  <w:style w:type="character" w:styleId="Hyperlink">
    <w:name w:val="Hyperlink"/>
    <w:basedOn w:val="DefaultParagraphFont"/>
    <w:uiPriority w:val="99"/>
    <w:semiHidden/>
    <w:unhideWhenUsed/>
    <w:rsid w:val="00BA428E"/>
    <w:rPr>
      <w:color w:val="0000FF"/>
      <w:u w:val="single"/>
    </w:rPr>
  </w:style>
  <w:style w:type="paragraph" w:customStyle="1" w:styleId="Default">
    <w:name w:val="Default"/>
    <w:rsid w:val="00BA428E"/>
    <w:pPr>
      <w:autoSpaceDE w:val="0"/>
      <w:autoSpaceDN w:val="0"/>
      <w:adjustRightInd w:val="0"/>
      <w:spacing w:after="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8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053F53"/>
    <w:pPr>
      <w:spacing w:after="0"/>
    </w:pPr>
  </w:style>
  <w:style w:type="character" w:styleId="Hyperlink">
    <w:name w:val="Hyperlink"/>
    <w:basedOn w:val="DefaultParagraphFont"/>
    <w:uiPriority w:val="99"/>
    <w:semiHidden/>
    <w:unhideWhenUsed/>
    <w:rsid w:val="00BA428E"/>
    <w:rPr>
      <w:color w:val="0000FF"/>
      <w:u w:val="single"/>
    </w:rPr>
  </w:style>
  <w:style w:type="paragraph" w:customStyle="1" w:styleId="Default">
    <w:name w:val="Default"/>
    <w:rsid w:val="00BA428E"/>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bba-n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4214</Characters>
  <Application>Microsoft Office Word</Application>
  <DocSecurity>0</DocSecurity>
  <Lines>35</Lines>
  <Paragraphs>9</Paragraphs>
  <ScaleCrop>false</ScaleCrop>
  <Company>Hewlett-Packard</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MBBA-NH</dc:creator>
  <cp:lastModifiedBy>MBBA-NH</cp:lastModifiedBy>
  <cp:revision>1</cp:revision>
  <dcterms:created xsi:type="dcterms:W3CDTF">2012-10-26T20:25:00Z</dcterms:created>
  <dcterms:modified xsi:type="dcterms:W3CDTF">2012-10-26T20:30:00Z</dcterms:modified>
</cp:coreProperties>
</file>